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3D5019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Тульская область</w:t>
            </w:r>
          </w:p>
        </w:tc>
      </w:tr>
      <w:tr w:rsidR="003D5019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3D5019" w:rsidRPr="006E2E54" w:rsidTr="00386A70">
        <w:trPr>
          <w:jc w:val="center"/>
        </w:trPr>
        <w:tc>
          <w:tcPr>
            <w:tcW w:w="9361" w:type="dxa"/>
            <w:gridSpan w:val="2"/>
          </w:tcPr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Администрация</w:t>
            </w:r>
          </w:p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D5019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Постановление</w:t>
            </w:r>
          </w:p>
        </w:tc>
      </w:tr>
      <w:tr w:rsidR="003D5019" w:rsidRPr="006E2E54" w:rsidTr="00386A70">
        <w:trPr>
          <w:jc w:val="center"/>
        </w:trPr>
        <w:tc>
          <w:tcPr>
            <w:tcW w:w="9361" w:type="dxa"/>
            <w:gridSpan w:val="2"/>
          </w:tcPr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D5019" w:rsidRPr="006E2E54" w:rsidTr="00386A70">
        <w:trPr>
          <w:jc w:val="center"/>
        </w:trPr>
        <w:tc>
          <w:tcPr>
            <w:tcW w:w="4662" w:type="dxa"/>
            <w:hideMark/>
          </w:tcPr>
          <w:p w:rsidR="003D5019" w:rsidRPr="006E2E54" w:rsidRDefault="003D5019" w:rsidP="00386A70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20</w:t>
            </w: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марта 2017 г.</w:t>
            </w:r>
          </w:p>
        </w:tc>
        <w:tc>
          <w:tcPr>
            <w:tcW w:w="4699" w:type="dxa"/>
            <w:hideMark/>
          </w:tcPr>
          <w:p w:rsidR="003D5019" w:rsidRPr="006E2E54" w:rsidRDefault="003D5019" w:rsidP="003D5019">
            <w:pPr>
              <w:pStyle w:val="a8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</w:p>
        </w:tc>
      </w:tr>
    </w:tbl>
    <w:p w:rsidR="003D5019" w:rsidRPr="003D5019" w:rsidRDefault="003D5019" w:rsidP="003D5019">
      <w:pPr>
        <w:ind w:firstLine="709"/>
        <w:jc w:val="right"/>
        <w:rPr>
          <w:rFonts w:ascii="Arial" w:hAnsi="Arial" w:cs="Arial"/>
          <w:b/>
        </w:rPr>
      </w:pPr>
    </w:p>
    <w:p w:rsidR="00684F6E" w:rsidRPr="003D5019" w:rsidRDefault="00684F6E" w:rsidP="003D5019">
      <w:pPr>
        <w:ind w:firstLine="709"/>
        <w:jc w:val="right"/>
        <w:rPr>
          <w:rFonts w:ascii="Arial" w:hAnsi="Arial" w:cs="Arial"/>
          <w:b/>
        </w:rPr>
      </w:pPr>
    </w:p>
    <w:p w:rsidR="00CD64AC" w:rsidRPr="003D5019" w:rsidRDefault="00CD64AC" w:rsidP="00CD64A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3D5019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«Организация благоустройства и содержание территории муниципального образования Юго-Восточное Суворовского </w:t>
      </w:r>
      <w:r w:rsidR="001E66C2" w:rsidRPr="003D5019">
        <w:rPr>
          <w:rFonts w:ascii="Arial" w:hAnsi="Arial" w:cs="Arial"/>
          <w:b/>
          <w:sz w:val="32"/>
          <w:szCs w:val="32"/>
        </w:rPr>
        <w:t>района</w:t>
      </w:r>
      <w:r w:rsidRPr="003D5019">
        <w:rPr>
          <w:rFonts w:ascii="Arial" w:hAnsi="Arial" w:cs="Arial"/>
          <w:b/>
          <w:sz w:val="32"/>
          <w:szCs w:val="32"/>
        </w:rPr>
        <w:t>»</w:t>
      </w:r>
    </w:p>
    <w:p w:rsidR="004F4814" w:rsidRPr="003D5019" w:rsidRDefault="004F4814" w:rsidP="00CD64AC">
      <w:pPr>
        <w:ind w:firstLine="709"/>
        <w:jc w:val="both"/>
        <w:rPr>
          <w:rFonts w:ascii="Arial" w:hAnsi="Arial" w:cs="Arial"/>
        </w:rPr>
      </w:pPr>
    </w:p>
    <w:p w:rsidR="00CD64AC" w:rsidRPr="003D5019" w:rsidRDefault="004F4814" w:rsidP="000B7459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3D5019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</w:t>
      </w:r>
      <w:r w:rsidR="000B7459" w:rsidRPr="003D5019">
        <w:rPr>
          <w:rFonts w:ascii="Arial" w:hAnsi="Arial" w:cs="Arial"/>
        </w:rPr>
        <w:t>04.12.2014 № 260</w:t>
      </w:r>
      <w:r w:rsidRPr="003D5019">
        <w:rPr>
          <w:rFonts w:ascii="Arial" w:hAnsi="Arial" w:cs="Arial"/>
        </w:rPr>
        <w:t xml:space="preserve"> </w:t>
      </w:r>
      <w:r w:rsidRPr="003D5019">
        <w:rPr>
          <w:rFonts w:ascii="Arial" w:hAnsi="Arial" w:cs="Arial"/>
          <w:b/>
        </w:rPr>
        <w:t>«</w:t>
      </w:r>
      <w:r w:rsidR="000B7459" w:rsidRPr="003D5019">
        <w:rPr>
          <w:rStyle w:val="FontStyle14"/>
          <w:rFonts w:ascii="Arial" w:hAnsi="Arial" w:cs="Arial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  <w:r w:rsidRPr="003D5019">
        <w:rPr>
          <w:rFonts w:ascii="Arial" w:hAnsi="Arial" w:cs="Arial"/>
          <w:b/>
        </w:rPr>
        <w:t xml:space="preserve">» </w:t>
      </w:r>
      <w:r w:rsidRPr="003D5019">
        <w:rPr>
          <w:rFonts w:ascii="Arial" w:hAnsi="Arial" w:cs="Arial"/>
        </w:rPr>
        <w:t xml:space="preserve">на основании </w:t>
      </w:r>
      <w:r w:rsidR="00CD64AC" w:rsidRPr="003D5019">
        <w:rPr>
          <w:rFonts w:ascii="Arial" w:hAnsi="Arial" w:cs="Arial"/>
        </w:rPr>
        <w:t>Устав</w:t>
      </w:r>
      <w:r w:rsidRPr="003D5019">
        <w:rPr>
          <w:rFonts w:ascii="Arial" w:hAnsi="Arial" w:cs="Arial"/>
        </w:rPr>
        <w:t>а</w:t>
      </w:r>
      <w:r w:rsidR="00CD64AC" w:rsidRPr="003D5019">
        <w:rPr>
          <w:rFonts w:ascii="Arial" w:hAnsi="Arial" w:cs="Arial"/>
        </w:rPr>
        <w:t xml:space="preserve">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1. Утвердить муниципальную программу «Организация благоустройства и содержание территории муниципального образования Юго-Восточное Сувор</w:t>
      </w:r>
      <w:r w:rsidR="001E66C2" w:rsidRPr="003D5019">
        <w:rPr>
          <w:rFonts w:ascii="Arial" w:hAnsi="Arial" w:cs="Arial"/>
        </w:rPr>
        <w:t>овского района</w:t>
      </w:r>
      <w:r w:rsidRPr="003D5019">
        <w:rPr>
          <w:rFonts w:ascii="Arial" w:hAnsi="Arial" w:cs="Arial"/>
        </w:rPr>
        <w:t>».</w:t>
      </w:r>
    </w:p>
    <w:p w:rsidR="000B7459" w:rsidRPr="003D5019" w:rsidRDefault="005220FD" w:rsidP="000B7459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2</w:t>
      </w:r>
      <w:r w:rsidR="000B7459" w:rsidRPr="003D5019">
        <w:rPr>
          <w:rFonts w:ascii="Arial" w:hAnsi="Arial" w:cs="Arial"/>
        </w:rPr>
        <w:t xml:space="preserve">. Постановление администрации муниципального образования Юго-Восточное Суворовского района от </w:t>
      </w:r>
      <w:r w:rsidR="00DA787A" w:rsidRPr="003D5019">
        <w:rPr>
          <w:rFonts w:ascii="Arial" w:hAnsi="Arial" w:cs="Arial"/>
        </w:rPr>
        <w:t xml:space="preserve">05.02.2016 № 15 «Об утверждении муниципальной программы «Организация благоустройства и содержание территории муниципального образования Юго-Восточное Суворовского района на 2016-2018 годы» </w:t>
      </w:r>
      <w:r w:rsidR="000B7459" w:rsidRPr="003D5019">
        <w:rPr>
          <w:rFonts w:ascii="Arial" w:hAnsi="Arial" w:cs="Arial"/>
        </w:rPr>
        <w:t>признать утратившим силу.</w:t>
      </w:r>
    </w:p>
    <w:p w:rsidR="000B7459" w:rsidRPr="003D5019" w:rsidRDefault="005220FD" w:rsidP="000B7459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3</w:t>
      </w:r>
      <w:r w:rsidR="000B7459" w:rsidRPr="003D5019">
        <w:rPr>
          <w:rFonts w:ascii="Arial" w:hAnsi="Arial" w:cs="Arial"/>
        </w:rPr>
        <w:t>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0B7459" w:rsidRPr="003D5019" w:rsidRDefault="005220FD" w:rsidP="000B7459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4</w:t>
      </w:r>
      <w:r w:rsidR="000B7459" w:rsidRPr="003D5019">
        <w:rPr>
          <w:rFonts w:ascii="Arial" w:hAnsi="Arial" w:cs="Arial"/>
        </w:rPr>
        <w:t>. Постановление вступает в силу со дня его официального опубликования</w:t>
      </w:r>
      <w:r w:rsidRPr="003D5019">
        <w:rPr>
          <w:rFonts w:ascii="Arial" w:hAnsi="Arial" w:cs="Arial"/>
        </w:rPr>
        <w:t xml:space="preserve"> и рас</w:t>
      </w:r>
      <w:r w:rsidR="004A3027" w:rsidRPr="003D5019">
        <w:rPr>
          <w:rFonts w:ascii="Arial" w:hAnsi="Arial" w:cs="Arial"/>
        </w:rPr>
        <w:t xml:space="preserve">пространяется на правоотношения, </w:t>
      </w:r>
      <w:r w:rsidRPr="003D5019">
        <w:rPr>
          <w:rFonts w:ascii="Arial" w:hAnsi="Arial" w:cs="Arial"/>
        </w:rPr>
        <w:t>возникшие с 01.01.2017 г.</w:t>
      </w:r>
    </w:p>
    <w:p w:rsidR="000B7459" w:rsidRPr="003D5019" w:rsidRDefault="000B7459" w:rsidP="00CD64AC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0B7459" w:rsidRPr="003D5019" w:rsidRDefault="000B7459" w:rsidP="00CD64AC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CD64AC" w:rsidRPr="003D5019" w:rsidTr="003D5019">
        <w:tc>
          <w:tcPr>
            <w:tcW w:w="6912" w:type="dxa"/>
            <w:hideMark/>
          </w:tcPr>
          <w:p w:rsidR="003D5019" w:rsidRDefault="00CD64AC" w:rsidP="003D5019">
            <w:pPr>
              <w:pStyle w:val="3"/>
              <w:tabs>
                <w:tab w:val="clear" w:pos="8976"/>
                <w:tab w:val="left" w:pos="9498"/>
              </w:tabs>
              <w:spacing w:line="276" w:lineRule="auto"/>
              <w:ind w:right="0"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Cs w:val="24"/>
                <w:lang w:eastAsia="en-US"/>
              </w:rPr>
              <w:t>Глава администрации муниципального образования</w:t>
            </w:r>
          </w:p>
          <w:p w:rsidR="00CD64AC" w:rsidRPr="003D5019" w:rsidRDefault="00CD64AC" w:rsidP="003D5019">
            <w:pPr>
              <w:pStyle w:val="3"/>
              <w:tabs>
                <w:tab w:val="clear" w:pos="8976"/>
                <w:tab w:val="left" w:pos="9498"/>
              </w:tabs>
              <w:spacing w:line="276" w:lineRule="auto"/>
              <w:ind w:right="0"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Cs w:val="24"/>
                <w:lang w:eastAsia="en-US"/>
              </w:rPr>
              <w:t>Юго-Восточное Суворовского района</w:t>
            </w:r>
          </w:p>
        </w:tc>
        <w:tc>
          <w:tcPr>
            <w:tcW w:w="2658" w:type="dxa"/>
          </w:tcPr>
          <w:p w:rsidR="00CD64AC" w:rsidRPr="003D5019" w:rsidRDefault="00CD64AC" w:rsidP="00DA787A">
            <w:pPr>
              <w:pStyle w:val="3"/>
              <w:tabs>
                <w:tab w:val="clear" w:pos="8976"/>
                <w:tab w:val="left" w:pos="9498"/>
              </w:tabs>
              <w:spacing w:line="276" w:lineRule="auto"/>
              <w:ind w:right="0" w:firstLine="709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  <w:p w:rsidR="00CD64AC" w:rsidRPr="003D5019" w:rsidRDefault="00CD64AC" w:rsidP="00432EA8">
            <w:pPr>
              <w:pStyle w:val="3"/>
              <w:tabs>
                <w:tab w:val="clear" w:pos="8976"/>
                <w:tab w:val="left" w:pos="9498"/>
              </w:tabs>
              <w:spacing w:line="276" w:lineRule="auto"/>
              <w:ind w:right="0" w:firstLine="709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  <w:p w:rsidR="00CD64AC" w:rsidRPr="003D5019" w:rsidRDefault="00CD64AC" w:rsidP="003D5019">
            <w:pPr>
              <w:pStyle w:val="3"/>
              <w:tabs>
                <w:tab w:val="clear" w:pos="8976"/>
                <w:tab w:val="left" w:pos="9498"/>
              </w:tabs>
              <w:spacing w:line="276" w:lineRule="auto"/>
              <w:ind w:right="0" w:firstLine="34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Cs w:val="24"/>
                <w:lang w:eastAsia="en-US"/>
              </w:rPr>
              <w:t xml:space="preserve">Е.Г. </w:t>
            </w:r>
            <w:proofErr w:type="spellStart"/>
            <w:r w:rsidRPr="003D5019">
              <w:rPr>
                <w:rFonts w:ascii="Arial" w:hAnsi="Arial" w:cs="Arial"/>
                <w:szCs w:val="24"/>
                <w:lang w:eastAsia="en-US"/>
              </w:rPr>
              <w:t>Шомполова</w:t>
            </w:r>
            <w:proofErr w:type="spellEnd"/>
          </w:p>
        </w:tc>
      </w:tr>
    </w:tbl>
    <w:p w:rsidR="003D5019" w:rsidRDefault="003D5019" w:rsidP="00CD64AC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64AC" w:rsidRPr="003D5019" w:rsidRDefault="00CD64AC" w:rsidP="00CD64AC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3D5019">
        <w:rPr>
          <w:sz w:val="24"/>
          <w:szCs w:val="24"/>
        </w:rPr>
        <w:lastRenderedPageBreak/>
        <w:t>Приложение</w:t>
      </w:r>
    </w:p>
    <w:p w:rsidR="00CD64AC" w:rsidRPr="003D5019" w:rsidRDefault="00CD64AC" w:rsidP="00CD64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3D5019">
        <w:rPr>
          <w:sz w:val="24"/>
          <w:szCs w:val="24"/>
        </w:rPr>
        <w:t>к постановлению администрации</w:t>
      </w:r>
    </w:p>
    <w:p w:rsidR="00CD64AC" w:rsidRPr="003D5019" w:rsidRDefault="00CD64AC" w:rsidP="00CD64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3D5019">
        <w:rPr>
          <w:sz w:val="24"/>
          <w:szCs w:val="24"/>
        </w:rPr>
        <w:t>муниципального образования</w:t>
      </w:r>
    </w:p>
    <w:p w:rsidR="00CD64AC" w:rsidRPr="003D5019" w:rsidRDefault="00CD64AC" w:rsidP="00CD64A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3D5019">
        <w:rPr>
          <w:sz w:val="24"/>
          <w:szCs w:val="24"/>
        </w:rPr>
        <w:t>Юго-Восточное Суворовского района</w:t>
      </w:r>
    </w:p>
    <w:p w:rsidR="00CD64AC" w:rsidRPr="003D5019" w:rsidRDefault="00CD64AC" w:rsidP="0045508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3D5019">
        <w:rPr>
          <w:sz w:val="24"/>
          <w:szCs w:val="24"/>
        </w:rPr>
        <w:t xml:space="preserve">от </w:t>
      </w:r>
      <w:r w:rsidR="0045508F" w:rsidRPr="003D5019">
        <w:rPr>
          <w:sz w:val="24"/>
          <w:szCs w:val="24"/>
        </w:rPr>
        <w:t>20.03.2017 № 33</w:t>
      </w:r>
    </w:p>
    <w:p w:rsidR="00CD64AC" w:rsidRPr="003D5019" w:rsidRDefault="00CD64AC" w:rsidP="0045508F">
      <w:pPr>
        <w:pStyle w:val="ConsPlusNormal"/>
        <w:widowControl/>
        <w:ind w:firstLine="709"/>
        <w:jc w:val="right"/>
        <w:rPr>
          <w:bCs/>
          <w:sz w:val="24"/>
          <w:szCs w:val="24"/>
        </w:rPr>
      </w:pPr>
    </w:p>
    <w:p w:rsidR="00CD64AC" w:rsidRPr="003D5019" w:rsidRDefault="00CD64AC" w:rsidP="00CD64AC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D5019">
        <w:rPr>
          <w:rFonts w:ascii="Arial" w:hAnsi="Arial" w:cs="Arial"/>
          <w:b/>
          <w:bCs/>
          <w:sz w:val="26"/>
          <w:szCs w:val="26"/>
        </w:rPr>
        <w:t>Муниципальная программа</w:t>
      </w:r>
    </w:p>
    <w:p w:rsidR="00CD64AC" w:rsidRPr="003D5019" w:rsidRDefault="00CD64AC" w:rsidP="00CD64A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D5019">
        <w:rPr>
          <w:rFonts w:ascii="Arial" w:hAnsi="Arial" w:cs="Arial"/>
          <w:b/>
          <w:sz w:val="26"/>
          <w:szCs w:val="26"/>
        </w:rPr>
        <w:t>«Организация благоустройства и содержание территории муниципального образования Юго-Восточное Суворовского района»</w:t>
      </w:r>
    </w:p>
    <w:p w:rsidR="00CD64AC" w:rsidRPr="006863AE" w:rsidRDefault="00CD64AC" w:rsidP="0045508F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E66C2" w:rsidRPr="003D5019" w:rsidRDefault="0045508F" w:rsidP="001E66C2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3D5019">
        <w:rPr>
          <w:b/>
          <w:sz w:val="26"/>
          <w:szCs w:val="26"/>
        </w:rPr>
        <w:t>Паспорт</w:t>
      </w:r>
    </w:p>
    <w:p w:rsidR="001E66C2" w:rsidRPr="003D5019" w:rsidRDefault="001E66C2" w:rsidP="001E66C2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D5019">
        <w:rPr>
          <w:rFonts w:ascii="Arial" w:hAnsi="Arial" w:cs="Arial"/>
          <w:b/>
          <w:sz w:val="26"/>
          <w:szCs w:val="26"/>
        </w:rPr>
        <w:t>муниципальной программы «Организация благоустройства и содержание территории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1E66C2" w:rsidRPr="003D5019" w:rsidTr="0045508F">
        <w:trPr>
          <w:trHeight w:val="7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</w:rPr>
              <w:t>«Организация благоустройства и содержание территории муниципального образования Юго-Восточное Суворовского района»</w:t>
            </w:r>
          </w:p>
        </w:tc>
      </w:tr>
      <w:tr w:rsidR="001E66C2" w:rsidRPr="003D5019" w:rsidTr="00A048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Основание для разработки 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66C2" w:rsidRPr="003D5019" w:rsidRDefault="001E66C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-Устав муниципального образования Юго-Восточное Суворовского района;</w:t>
            </w:r>
          </w:p>
          <w:p w:rsidR="001E66C2" w:rsidRPr="003D5019" w:rsidRDefault="0045508F" w:rsidP="0045508F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 xml:space="preserve">- Правила </w:t>
            </w:r>
            <w:r w:rsidR="001E66C2" w:rsidRPr="003D5019">
              <w:rPr>
                <w:rFonts w:ascii="Arial" w:hAnsi="Arial" w:cs="Arial"/>
                <w:lang w:eastAsia="en-US"/>
              </w:rPr>
              <w:t>благоустройства на территории МО Юго-Восточное Суворовского района, утвержденные решением Собрания депутатов муниципального образования Юго-Восточное Суворовского района.</w:t>
            </w:r>
          </w:p>
        </w:tc>
      </w:tr>
      <w:tr w:rsidR="001E66C2" w:rsidRPr="003D5019" w:rsidTr="00A048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1E66C2" w:rsidRPr="003D5019" w:rsidTr="00A0488B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Соисполнитель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1E66C2" w:rsidRPr="003D5019" w:rsidTr="00A0488B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>Цели программы:</w:t>
            </w:r>
          </w:p>
          <w:p w:rsidR="001E66C2" w:rsidRPr="003D5019" w:rsidRDefault="001E66C2" w:rsidP="0045508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3D50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совершенствование системы комплексного благоустройства муниципального образования</w:t>
            </w: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Юго-Восточное Суворовского района</w:t>
            </w:r>
            <w:r w:rsidRPr="003D50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1E66C2" w:rsidRPr="003D5019" w:rsidRDefault="001E66C2" w:rsidP="0045508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>повышение уровня внешнего благоустройства и санитарного содержания населенных пунктов территории муниципального образования Юго-Восточное Суворовского района;</w:t>
            </w:r>
          </w:p>
          <w:p w:rsidR="001E66C2" w:rsidRPr="003D5019" w:rsidRDefault="001E66C2" w:rsidP="0045508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совершенствование </w:t>
            </w:r>
            <w:proofErr w:type="gramStart"/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территории муниципального образования Юго-Восточное Суворовского района, создание гармоничной архитектурно-ландшафтной среды;</w:t>
            </w:r>
          </w:p>
          <w:p w:rsidR="001E66C2" w:rsidRPr="003D5019" w:rsidRDefault="001E66C2" w:rsidP="0045508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1E66C2" w:rsidRPr="003D5019" w:rsidRDefault="001E66C2" w:rsidP="0045508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1E66C2" w:rsidRPr="003D5019" w:rsidRDefault="001E66C2" w:rsidP="0045508F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5019">
              <w:rPr>
                <w:rFonts w:ascii="Arial" w:hAnsi="Arial" w:cs="Arial"/>
                <w:sz w:val="24"/>
                <w:szCs w:val="24"/>
                <w:lang w:eastAsia="en-US"/>
              </w:rPr>
              <w:t>Задачи программы: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lastRenderedPageBreak/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приведение в качественное состояние элементов благоустройства;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-мероприятия по удалению сухостойных, больных и аварийных деревьев;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-установка и благоустройство детских площадок;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-мероприятия по содержанию и ремонту памятников воинам, погибшим в годы Великой Отечественной войны;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-мероприятия по скашиванию сорной растительности в летний период.</w:t>
            </w:r>
          </w:p>
        </w:tc>
      </w:tr>
      <w:tr w:rsidR="001E66C2" w:rsidRPr="003D5019" w:rsidTr="00A0488B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</w:rPr>
              <w:t xml:space="preserve">Нет </w:t>
            </w:r>
          </w:p>
        </w:tc>
      </w:tr>
      <w:tr w:rsidR="001E66C2" w:rsidRPr="003D5019" w:rsidTr="00A048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 xml:space="preserve">Общий объем финансовых средств по программе </w:t>
            </w:r>
            <w:r w:rsidRPr="003D5019">
              <w:rPr>
                <w:rFonts w:ascii="Arial" w:hAnsi="Arial" w:cs="Arial"/>
              </w:rPr>
              <w:t>«Организация благоустройства и содержание территории муниципального образования Юго-Восточное Суворовского района»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 w:rsidRPr="003D5019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C47822" w:rsidRPr="003D5019">
              <w:rPr>
                <w:rFonts w:ascii="Arial" w:hAnsi="Arial" w:cs="Arial"/>
                <w:bCs/>
                <w:lang w:eastAsia="en-US"/>
              </w:rPr>
              <w:t>5454,5</w:t>
            </w:r>
            <w:r w:rsidR="0045508F" w:rsidRPr="003D501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bCs/>
                <w:lang w:eastAsia="en-US"/>
              </w:rPr>
              <w:t>тыс. руб., в том числе: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2017 год – 1639,4 тыс. руб.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2018 год – 2006,8 тыс. руб.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2019 год – 1808,3 тыс. руб.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2020 год – 0,0 тыс. руб.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2021 год – 0,0 тыс. руб.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2022 год – 0,0 тыс. руб</w:t>
            </w:r>
            <w:r w:rsidR="0045508F" w:rsidRPr="003D5019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</w:tr>
      <w:tr w:rsidR="001E66C2" w:rsidRPr="003D5019" w:rsidTr="00A048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Сроки и этапы реализации 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C4782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2017</w:t>
            </w:r>
            <w:r w:rsidR="001E66C2" w:rsidRPr="003D5019">
              <w:rPr>
                <w:rFonts w:ascii="Arial" w:hAnsi="Arial" w:cs="Arial"/>
                <w:color w:val="000000"/>
                <w:lang w:eastAsia="en-US"/>
              </w:rPr>
              <w:t>-2022 гг.</w:t>
            </w:r>
          </w:p>
        </w:tc>
      </w:tr>
      <w:tr w:rsidR="001E66C2" w:rsidRPr="003D5019" w:rsidTr="00A0488B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</w:t>
            </w:r>
            <w:r w:rsidR="0045508F" w:rsidRPr="003D5019">
              <w:rPr>
                <w:rFonts w:ascii="Arial" w:hAnsi="Arial" w:cs="Arial"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lang w:eastAsia="en-US"/>
              </w:rPr>
              <w:t>увеличение протяженности уличного освещения в населенных пунктах муниципального образования;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</w:t>
            </w:r>
            <w:r w:rsidR="0045508F" w:rsidRPr="003D5019">
              <w:rPr>
                <w:rFonts w:ascii="Arial" w:hAnsi="Arial" w:cs="Arial"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lang w:eastAsia="en-US"/>
              </w:rPr>
              <w:t>увеличение уровня озеленения территории поселения;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</w:t>
            </w:r>
            <w:r w:rsidR="0045508F" w:rsidRPr="003D5019">
              <w:rPr>
                <w:rFonts w:ascii="Arial" w:hAnsi="Arial" w:cs="Arial"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</w:t>
            </w:r>
            <w:r w:rsidR="0045508F" w:rsidRPr="003D5019">
              <w:rPr>
                <w:rFonts w:ascii="Arial" w:hAnsi="Arial" w:cs="Arial"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lang w:eastAsia="en-US"/>
              </w:rPr>
              <w:t>очистка территории от несанкционированных свалок;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</w:t>
            </w:r>
            <w:r w:rsidR="0045508F" w:rsidRPr="003D5019">
              <w:rPr>
                <w:rFonts w:ascii="Arial" w:hAnsi="Arial" w:cs="Arial"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lang w:eastAsia="en-US"/>
              </w:rPr>
              <w:t>организация проведения санитарно-технических мероприятий по обработке зон массового отдыха населения от клещей;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</w:t>
            </w:r>
            <w:r w:rsidR="0045508F" w:rsidRPr="003D5019">
              <w:rPr>
                <w:rFonts w:ascii="Arial" w:hAnsi="Arial" w:cs="Arial"/>
                <w:lang w:eastAsia="en-US"/>
              </w:rPr>
              <w:t xml:space="preserve"> </w:t>
            </w:r>
            <w:r w:rsidRPr="003D5019">
              <w:rPr>
                <w:rFonts w:ascii="Arial" w:hAnsi="Arial" w:cs="Arial"/>
                <w:lang w:eastAsia="en-US"/>
              </w:rPr>
              <w:t xml:space="preserve">проведение организационно-хозяйственных мероприятий </w:t>
            </w:r>
            <w:r w:rsidRPr="003D5019">
              <w:rPr>
                <w:rFonts w:ascii="Arial" w:hAnsi="Arial" w:cs="Arial"/>
                <w:lang w:eastAsia="en-US"/>
              </w:rPr>
              <w:lastRenderedPageBreak/>
              <w:t>по сбору и вывозу для утилизации и переработки бытовых отходов;</w:t>
            </w:r>
          </w:p>
          <w:p w:rsidR="001E66C2" w:rsidRPr="003D5019" w:rsidRDefault="001E66C2" w:rsidP="0045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- проведение мероприятий по улучшению экологической обстановки и создание среды, комфортной для проживания жителей поселения.</w:t>
            </w:r>
          </w:p>
        </w:tc>
      </w:tr>
      <w:tr w:rsidR="001E66C2" w:rsidRPr="003D5019" w:rsidTr="00A048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5019"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 w:rsidRPr="003D5019"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C2" w:rsidRPr="003D5019" w:rsidRDefault="001E66C2" w:rsidP="0045508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5019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D5019">
              <w:rPr>
                <w:sz w:val="24"/>
                <w:szCs w:val="24"/>
                <w:lang w:eastAsia="en-US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CD64AC" w:rsidRPr="003D5019" w:rsidRDefault="00CD64AC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1. Характеристика проблем, на решение которых направлена программа</w:t>
      </w:r>
    </w:p>
    <w:p w:rsidR="00CD64AC" w:rsidRPr="006863AE" w:rsidRDefault="00CD64AC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Default="00CD64AC" w:rsidP="00CD64AC">
      <w:pPr>
        <w:pStyle w:val="ConsPlusNormal"/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 xml:space="preserve">1.1. </w:t>
      </w:r>
      <w:r w:rsidR="0045508F" w:rsidRPr="006863AE">
        <w:rPr>
          <w:b/>
          <w:sz w:val="26"/>
          <w:szCs w:val="26"/>
        </w:rPr>
        <w:t>Организация освещения улиц</w:t>
      </w:r>
    </w:p>
    <w:p w:rsidR="006863AE" w:rsidRPr="006863AE" w:rsidRDefault="006863AE" w:rsidP="006863AE">
      <w:pPr>
        <w:pStyle w:val="ConsPlusNormal"/>
        <w:ind w:firstLine="709"/>
        <w:jc w:val="right"/>
        <w:rPr>
          <w:sz w:val="26"/>
          <w:szCs w:val="26"/>
        </w:rPr>
      </w:pP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В области организации освещения улиц имеются следующие основные проблемы: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- изношенность электрооборудования и линий наружного освещения.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муниципального образования.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Недостаток уличного освещения в муниципальном образовании: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 xml:space="preserve">- 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3D5019">
        <w:rPr>
          <w:sz w:val="24"/>
          <w:szCs w:val="24"/>
        </w:rPr>
        <w:t xml:space="preserve">Замена ламп ДРЛ на лампы </w:t>
      </w:r>
      <w:proofErr w:type="spellStart"/>
      <w:r w:rsidRPr="003D5019">
        <w:rPr>
          <w:sz w:val="24"/>
          <w:szCs w:val="24"/>
        </w:rPr>
        <w:t>ДНаТ</w:t>
      </w:r>
      <w:proofErr w:type="spellEnd"/>
      <w:r w:rsidRPr="003D5019">
        <w:rPr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3D5019">
        <w:rPr>
          <w:sz w:val="24"/>
          <w:szCs w:val="24"/>
        </w:rPr>
        <w:t>ДНаТ</w:t>
      </w:r>
      <w:proofErr w:type="spellEnd"/>
      <w:r w:rsidRPr="003D5019">
        <w:rPr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3D5019">
        <w:rPr>
          <w:sz w:val="24"/>
          <w:szCs w:val="24"/>
        </w:rPr>
        <w:t xml:space="preserve"> освещения улиц.</w:t>
      </w:r>
    </w:p>
    <w:p w:rsidR="0045508F" w:rsidRPr="003D5019" w:rsidRDefault="0045508F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1.2. Организация благоустройства и озеленения террит</w:t>
      </w:r>
      <w:r w:rsidR="0045508F" w:rsidRPr="006863AE">
        <w:rPr>
          <w:b/>
          <w:sz w:val="26"/>
          <w:szCs w:val="26"/>
        </w:rPr>
        <w:t>ории муниципального образования</w:t>
      </w:r>
    </w:p>
    <w:p w:rsidR="0045508F" w:rsidRPr="006863AE" w:rsidRDefault="0045508F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3D5019" w:rsidRDefault="00CD64AC" w:rsidP="00CD64AC">
      <w:pPr>
        <w:ind w:firstLine="709"/>
        <w:jc w:val="both"/>
        <w:rPr>
          <w:rFonts w:ascii="Arial" w:hAnsi="Arial" w:cs="Arial"/>
          <w:color w:val="000000"/>
        </w:rPr>
      </w:pPr>
      <w:r w:rsidRPr="003D5019">
        <w:rPr>
          <w:rFonts w:ascii="Arial" w:hAnsi="Arial" w:cs="Arial"/>
          <w:color w:val="000000"/>
        </w:rPr>
        <w:t>Существующие участки зеленых насаждений общего польз</w:t>
      </w:r>
      <w:r w:rsidR="0045508F" w:rsidRPr="003D5019">
        <w:rPr>
          <w:rFonts w:ascii="Arial" w:hAnsi="Arial" w:cs="Arial"/>
          <w:color w:val="000000"/>
        </w:rPr>
        <w:t>ования и растений в целом имеют</w:t>
      </w:r>
      <w:r w:rsidRPr="003D5019">
        <w:rPr>
          <w:rFonts w:ascii="Arial" w:hAnsi="Arial" w:cs="Arial"/>
          <w:color w:val="000000"/>
        </w:rPr>
        <w:t xml:space="preserve"> удовлетворительное состояние, но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вырубка поросли, очистка участков от мусора, выкашивание газонов, побелка деревьев, уборка аварийных и старых деревьев, декоративная обрезка, посадка саженцев, разбивка клумб. Причин такого </w:t>
      </w:r>
      <w:r w:rsidRPr="003D5019">
        <w:rPr>
          <w:rFonts w:ascii="Arial" w:hAnsi="Arial" w:cs="Arial"/>
          <w:color w:val="000000"/>
        </w:rPr>
        <w:lastRenderedPageBreak/>
        <w:t>положения много и, прежде всего,</w:t>
      </w:r>
      <w:r w:rsidR="0045508F" w:rsidRPr="003D5019">
        <w:rPr>
          <w:rFonts w:ascii="Arial" w:hAnsi="Arial" w:cs="Arial"/>
          <w:color w:val="000000"/>
        </w:rPr>
        <w:t xml:space="preserve"> в</w:t>
      </w:r>
      <w:r w:rsidRPr="003D5019">
        <w:rPr>
          <w:rFonts w:ascii="Arial" w:hAnsi="Arial" w:cs="Arial"/>
          <w:color w:val="000000"/>
        </w:rPr>
        <w:t xml:space="preserve">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D64AC" w:rsidRPr="003D5019" w:rsidRDefault="00CD64AC" w:rsidP="00CD64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Состояние зеленых насаждений за последние годы на террито</w:t>
      </w:r>
      <w:r w:rsidR="0045508F" w:rsidRPr="003D5019">
        <w:rPr>
          <w:sz w:val="24"/>
          <w:szCs w:val="24"/>
        </w:rPr>
        <w:t xml:space="preserve">рии муниципального образования </w:t>
      </w:r>
      <w:r w:rsidRPr="003D5019">
        <w:rPr>
          <w:sz w:val="24"/>
          <w:szCs w:val="24"/>
        </w:rPr>
        <w:t>ухудшается, кроме того, значительная часть зеленых насажде</w:t>
      </w:r>
      <w:r w:rsidR="0045508F" w:rsidRPr="003D5019">
        <w:rPr>
          <w:sz w:val="24"/>
          <w:szCs w:val="24"/>
        </w:rPr>
        <w:t xml:space="preserve">ний муниципального образования </w:t>
      </w:r>
      <w:r w:rsidRPr="003D5019">
        <w:rPr>
          <w:sz w:val="24"/>
          <w:szCs w:val="24"/>
        </w:rPr>
        <w:t>достигла состояния естественного старения, что требует особого ухода либо замены новыми насаждениями (ежегодная потребность в сносе аварийных насаждений составляет около 60 деревьев).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В области озеленения территории муниципального образования  можно выделить следующие основные проблемы: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- отсутствие инвентаризации зеленых насаждений на территории муниципального образования.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Основной причиной данной проблемы является отсутствие единого реестра зеленых насаждений муниципального образования,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Недостаточный уровень озеленения территории муниципального образования.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Основные причины: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 xml:space="preserve">- </w:t>
      </w:r>
      <w:proofErr w:type="spellStart"/>
      <w:r w:rsidRPr="003D5019">
        <w:rPr>
          <w:sz w:val="24"/>
          <w:szCs w:val="24"/>
        </w:rPr>
        <w:t>старовозрастность</w:t>
      </w:r>
      <w:proofErr w:type="spellEnd"/>
      <w:r w:rsidRPr="003D5019">
        <w:rPr>
          <w:sz w:val="24"/>
          <w:szCs w:val="24"/>
        </w:rPr>
        <w:t xml:space="preserve"> существующих зеленых насаждений;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- сокращение площади, используемой для создания новых зеленых насаждений.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Для улучшения и поддержания состояния зеленых насаждений в условиях муниципального образования, устранения аварийной ситуации, соответствия эксплуатационным требованиям к объектам коммунального хозяйства муниципального образования,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образования. Особое внимание следует уделять восстановлению зеленого фонда путем планомерной замены старо возрастных и аварийных насаждений, используя посадочный материал саженцев деревьев, декоративных кустарников, приобретение цветочной рассады цветов для разбивки летних газон и клумб на территории муниципального образования.</w:t>
      </w:r>
    </w:p>
    <w:p w:rsidR="0045508F" w:rsidRPr="003D5019" w:rsidRDefault="0045508F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1.3. Организаци</w:t>
      </w:r>
      <w:r w:rsidR="0045508F" w:rsidRPr="006863AE">
        <w:rPr>
          <w:b/>
          <w:sz w:val="26"/>
          <w:szCs w:val="26"/>
        </w:rPr>
        <w:t>я и содержание мест захоронения</w:t>
      </w:r>
    </w:p>
    <w:p w:rsidR="0045508F" w:rsidRPr="003D5019" w:rsidRDefault="0045508F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По состоянию на 01.01.2013 всего в поселении имеется 15 кладбищ, в том числе все действующие. К числу основных проблем в части организации содержания мест захоронения относятся следующие: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Ограниченный резерв земель под захоронение умерших.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Недостаточный уровень содержания мест захоронения.</w:t>
      </w:r>
    </w:p>
    <w:p w:rsidR="0045508F" w:rsidRPr="003D5019" w:rsidRDefault="00CD64AC" w:rsidP="0045508F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  <w:r w:rsidRPr="003D5019">
        <w:rPr>
          <w:sz w:val="24"/>
          <w:szCs w:val="24"/>
        </w:rPr>
        <w:lastRenderedPageBreak/>
        <w:t>Ситуация осложняется тем, что работы требуют привлечения спецтехники в стесненных условиях.</w:t>
      </w:r>
    </w:p>
    <w:p w:rsidR="00CD64AC" w:rsidRPr="003D5019" w:rsidRDefault="00CD64AC" w:rsidP="00CD64AC">
      <w:pPr>
        <w:pStyle w:val="ConsPlusNormal"/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Низкая инженерно-техническая оснащенность мест захоронения.</w:t>
      </w:r>
    </w:p>
    <w:p w:rsidR="0045508F" w:rsidRPr="003D5019" w:rsidRDefault="0045508F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1.4. Оказание прочих мероприятий по благоустрой</w:t>
      </w:r>
      <w:r w:rsidR="0045508F" w:rsidRPr="006863AE">
        <w:rPr>
          <w:b/>
          <w:sz w:val="26"/>
          <w:szCs w:val="26"/>
        </w:rPr>
        <w:t>ству муниципального образования</w:t>
      </w:r>
    </w:p>
    <w:p w:rsidR="0045508F" w:rsidRPr="003D5019" w:rsidRDefault="0045508F" w:rsidP="0045508F">
      <w:pPr>
        <w:pStyle w:val="ConsPlusNormal"/>
        <w:ind w:firstLine="709"/>
        <w:jc w:val="right"/>
        <w:rPr>
          <w:sz w:val="24"/>
          <w:szCs w:val="24"/>
        </w:rPr>
      </w:pP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proofErr w:type="gramStart"/>
      <w:r w:rsidRPr="003D5019">
        <w:rPr>
          <w:rFonts w:ascii="Arial" w:hAnsi="Arial" w:cs="Arial"/>
        </w:rPr>
        <w:t xml:space="preserve">Прочие мероприятия по благоустройству включают в себя облагораживание внутриквартальных проездов, тротуаров, детских игровых площадок, мест отдыха (обустройство парков, содержание пляжей), дезинфекцию питьевых систем общего пользования, </w:t>
      </w:r>
      <w:proofErr w:type="spellStart"/>
      <w:r w:rsidRPr="003D5019">
        <w:rPr>
          <w:rFonts w:ascii="Arial" w:hAnsi="Arial" w:cs="Arial"/>
        </w:rPr>
        <w:t>грейдирование</w:t>
      </w:r>
      <w:proofErr w:type="spellEnd"/>
      <w:r w:rsidRPr="003D5019">
        <w:rPr>
          <w:rFonts w:ascii="Arial" w:hAnsi="Arial" w:cs="Arial"/>
        </w:rPr>
        <w:t xml:space="preserve"> дорог, опашка населенных пунктов, скашивание сорной растительности, мероприятия по содержанию и ремонту памятников воинам, погибшим в годы Великой Отечественной войны, мероприятия по установке скамеек, контейнеров, урн, установка информационных щитов в населенных пунктов, приобретение противопожарного</w:t>
      </w:r>
      <w:proofErr w:type="gramEnd"/>
      <w:r w:rsidRPr="003D5019">
        <w:rPr>
          <w:rFonts w:ascii="Arial" w:hAnsi="Arial" w:cs="Arial"/>
        </w:rPr>
        <w:t xml:space="preserve"> </w:t>
      </w:r>
      <w:proofErr w:type="gramStart"/>
      <w:r w:rsidRPr="003D5019">
        <w:rPr>
          <w:rFonts w:ascii="Arial" w:hAnsi="Arial" w:cs="Arial"/>
        </w:rPr>
        <w:t>инвентаря, направленные на ГО и ЧС, снос ветхого бесхозного жилья, отлов бездомных животных, уборка скопления несанкционированных свалок, текущее содержание территории общего пользования (зимнее / летнее время уборки снега и мусора, подметание, содержание контейнеров и</w:t>
      </w:r>
      <w:r w:rsidR="0045508F" w:rsidRPr="003D5019">
        <w:rPr>
          <w:rFonts w:ascii="Arial" w:hAnsi="Arial" w:cs="Arial"/>
        </w:rPr>
        <w:t xml:space="preserve"> </w:t>
      </w:r>
      <w:r w:rsidRPr="003D5019">
        <w:rPr>
          <w:rFonts w:ascii="Arial" w:hAnsi="Arial" w:cs="Arial"/>
        </w:rPr>
        <w:t>др</w:t>
      </w:r>
      <w:r w:rsidR="0045508F" w:rsidRPr="003D5019">
        <w:rPr>
          <w:rFonts w:ascii="Arial" w:hAnsi="Arial" w:cs="Arial"/>
        </w:rPr>
        <w:t>.</w:t>
      </w:r>
      <w:r w:rsidRPr="003D5019">
        <w:rPr>
          <w:rFonts w:ascii="Arial" w:hAnsi="Arial" w:cs="Arial"/>
        </w:rPr>
        <w:t>), анализ воды из колодцев и водонапорных башен, рытье, ремонт и чистка колодцев, ремонт водопроводов, уничтожение растения «Борщевик» по территории муниципального образования, изготовление табличек названий улиц, домов</w:t>
      </w:r>
      <w:proofErr w:type="gramEnd"/>
      <w:r w:rsidRPr="003D5019">
        <w:rPr>
          <w:rFonts w:ascii="Arial" w:hAnsi="Arial" w:cs="Arial"/>
        </w:rPr>
        <w:t>, расположенных на территории муниципального образования, ремонт пешеходных дорожек, мероприятия по санитарной очистке населенных пунктов, привлечение граждан и несовершеннолетних граждан к общественным работам (работа по договорам граждански – правового характера), мероприятия по технической инвентаризации объектов муниципальной собственности. Мероприятиями по благоустройству занимается администра</w:t>
      </w:r>
      <w:r w:rsidR="0045508F" w:rsidRPr="003D5019">
        <w:rPr>
          <w:rFonts w:ascii="Arial" w:hAnsi="Arial" w:cs="Arial"/>
        </w:rPr>
        <w:t>ция муниципального образования.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В сложившемся положении необходимо продолжать комплексное благоустройство в поселении.</w:t>
      </w:r>
    </w:p>
    <w:p w:rsidR="0045508F" w:rsidRPr="003D5019" w:rsidRDefault="0045508F" w:rsidP="0045508F">
      <w:pPr>
        <w:ind w:firstLine="709"/>
        <w:jc w:val="right"/>
        <w:rPr>
          <w:rFonts w:ascii="Arial" w:hAnsi="Arial" w:cs="Arial"/>
        </w:rPr>
      </w:pPr>
    </w:p>
    <w:p w:rsidR="00CD64AC" w:rsidRPr="006863AE" w:rsidRDefault="00CD64AC" w:rsidP="00CD64A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63AE">
        <w:rPr>
          <w:rFonts w:ascii="Arial" w:hAnsi="Arial" w:cs="Arial"/>
          <w:b/>
          <w:sz w:val="26"/>
          <w:szCs w:val="26"/>
        </w:rPr>
        <w:t>1.5. Привлечение жителей к участию в решении проблем бла</w:t>
      </w:r>
      <w:r w:rsidR="0045508F" w:rsidRPr="006863AE">
        <w:rPr>
          <w:rFonts w:ascii="Arial" w:hAnsi="Arial" w:cs="Arial"/>
          <w:b/>
          <w:sz w:val="26"/>
          <w:szCs w:val="26"/>
        </w:rPr>
        <w:t>гоустройства населенных пунктов</w:t>
      </w:r>
    </w:p>
    <w:p w:rsidR="0045508F" w:rsidRPr="003D5019" w:rsidRDefault="0045508F" w:rsidP="0045508F">
      <w:pPr>
        <w:ind w:firstLine="709"/>
        <w:jc w:val="right"/>
        <w:rPr>
          <w:rFonts w:ascii="Arial" w:hAnsi="Arial" w:cs="Arial"/>
        </w:rPr>
      </w:pP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Одной из проблем благоустройства населенных пунктов является негативное отношение жителей к элементам благоустройства.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Анализ показывает, что проблема заключается в низком уровне культуры повед</w:t>
      </w:r>
      <w:r w:rsidR="0045508F" w:rsidRPr="003D5019">
        <w:rPr>
          <w:rFonts w:ascii="Arial" w:hAnsi="Arial" w:cs="Arial"/>
        </w:rPr>
        <w:t>ения жителей населенных пунктов</w:t>
      </w:r>
      <w:r w:rsidRPr="003D5019">
        <w:rPr>
          <w:rFonts w:ascii="Arial" w:hAnsi="Arial" w:cs="Arial"/>
        </w:rPr>
        <w:t xml:space="preserve"> на улицах и во дворах, не бережном отношен</w:t>
      </w:r>
      <w:r w:rsidR="0045508F" w:rsidRPr="003D5019">
        <w:rPr>
          <w:rFonts w:ascii="Arial" w:hAnsi="Arial" w:cs="Arial"/>
        </w:rPr>
        <w:t>ии к элементам благоустройства.</w:t>
      </w:r>
    </w:p>
    <w:p w:rsidR="00CD64AC" w:rsidRPr="003D5019" w:rsidRDefault="00C47822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  <w:color w:val="000000"/>
        </w:rPr>
        <w:t>В течение 2017</w:t>
      </w:r>
      <w:r w:rsidR="002F4E29" w:rsidRPr="003D5019">
        <w:rPr>
          <w:rFonts w:ascii="Arial" w:hAnsi="Arial" w:cs="Arial"/>
          <w:color w:val="000000"/>
        </w:rPr>
        <w:t>-2022</w:t>
      </w:r>
      <w:r w:rsidR="00CD64AC" w:rsidRPr="003D5019">
        <w:rPr>
          <w:rFonts w:ascii="Arial" w:hAnsi="Arial" w:cs="Arial"/>
          <w:color w:val="000000"/>
        </w:rPr>
        <w:t xml:space="preserve"> годов необходимо организовать и провести: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  <w:color w:val="000000"/>
        </w:rPr>
      </w:pPr>
      <w:r w:rsidRPr="003D5019">
        <w:rPr>
          <w:rFonts w:ascii="Arial" w:hAnsi="Arial" w:cs="Arial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  <w:color w:val="000000"/>
        </w:rPr>
      </w:pPr>
      <w:r w:rsidRPr="003D5019">
        <w:rPr>
          <w:rFonts w:ascii="Arial" w:hAnsi="Arial" w:cs="Arial"/>
          <w:color w:val="000000"/>
        </w:rPr>
        <w:t>- различные конкурсы, направленные на озеленение</w:t>
      </w:r>
      <w:r w:rsidR="0045508F" w:rsidRPr="003D5019">
        <w:rPr>
          <w:rFonts w:ascii="Arial" w:hAnsi="Arial" w:cs="Arial"/>
          <w:color w:val="000000"/>
        </w:rPr>
        <w:t xml:space="preserve"> дворов, придомовой территории.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  <w:color w:val="000000"/>
        </w:rPr>
      </w:pPr>
      <w:r w:rsidRPr="003D5019">
        <w:rPr>
          <w:rFonts w:ascii="Arial" w:hAnsi="Arial" w:cs="Arial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</w:t>
      </w:r>
      <w:r w:rsidR="0045508F" w:rsidRPr="003D5019">
        <w:rPr>
          <w:rFonts w:ascii="Arial" w:hAnsi="Arial" w:cs="Arial"/>
          <w:color w:val="000000"/>
        </w:rPr>
        <w:t xml:space="preserve"> привлекать жителей к участию в</w:t>
      </w:r>
      <w:r w:rsidRPr="003D5019">
        <w:rPr>
          <w:rFonts w:ascii="Arial" w:hAnsi="Arial" w:cs="Arial"/>
          <w:color w:val="000000"/>
        </w:rPr>
        <w:t xml:space="preserve"> работах по благоустройству, санитарному и гигиеническому содержанию прилегающих территорий.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lastRenderedPageBreak/>
        <w:t xml:space="preserve">Данная Программа направлена на повышение </w:t>
      </w:r>
      <w:proofErr w:type="gramStart"/>
      <w:r w:rsidRPr="003D5019">
        <w:rPr>
          <w:rFonts w:ascii="Arial" w:hAnsi="Arial" w:cs="Arial"/>
        </w:rPr>
        <w:t>уровня комплексного благоустройства территорий населенных пунктов муниципального образования</w:t>
      </w:r>
      <w:proofErr w:type="gramEnd"/>
      <w:r w:rsidRPr="003D5019">
        <w:rPr>
          <w:rFonts w:ascii="Arial" w:hAnsi="Arial" w:cs="Arial"/>
        </w:rPr>
        <w:t xml:space="preserve"> Юго-Восточное Суворовского района: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с</w:t>
      </w:r>
      <w:r w:rsidRPr="003D5019">
        <w:rPr>
          <w:rFonts w:ascii="Arial" w:hAnsi="Arial" w:cs="Arial"/>
          <w:color w:val="000000"/>
        </w:rPr>
        <w:t xml:space="preserve">овершенствование системы комплексного благоустройства муниципального образования </w:t>
      </w:r>
      <w:r w:rsidRPr="003D5019">
        <w:rPr>
          <w:rFonts w:ascii="Arial" w:hAnsi="Arial" w:cs="Arial"/>
        </w:rPr>
        <w:t>Юго-Восточное Суворовского района;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  <w:color w:val="000000"/>
        </w:rPr>
        <w:t xml:space="preserve">- </w:t>
      </w:r>
      <w:r w:rsidRPr="003D5019">
        <w:rPr>
          <w:rFonts w:ascii="Arial" w:hAnsi="Arial" w:cs="Arial"/>
        </w:rPr>
        <w:t>повышение уровня внешнего благоустройства и санитарного содержания населенных пунктов муниципального образования Юго-Восточное Суворовского района;</w:t>
      </w:r>
    </w:p>
    <w:p w:rsidR="00CD64AC" w:rsidRPr="003D5019" w:rsidRDefault="00CD64AC" w:rsidP="00CD64AC">
      <w:pPr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 xml:space="preserve">- совершенствование </w:t>
      </w:r>
      <w:proofErr w:type="gramStart"/>
      <w:r w:rsidRPr="003D5019">
        <w:rPr>
          <w:rFonts w:ascii="Arial" w:hAnsi="Arial" w:cs="Arial"/>
        </w:rPr>
        <w:t>эстетического вида</w:t>
      </w:r>
      <w:proofErr w:type="gramEnd"/>
      <w:r w:rsidRPr="003D5019">
        <w:rPr>
          <w:rFonts w:ascii="Arial" w:hAnsi="Arial" w:cs="Arial"/>
        </w:rPr>
        <w:t xml:space="preserve"> муниципального образования Юго-Восточное Суворовского района, создание гармоничной архитектурно-ландшафтной среды;</w:t>
      </w:r>
    </w:p>
    <w:p w:rsidR="00CD64AC" w:rsidRPr="003D5019" w:rsidRDefault="00CD64AC" w:rsidP="00CD64A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D5019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повышение общего  уровня благоустройства поселения;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CD64AC" w:rsidRPr="003D5019" w:rsidRDefault="0045508F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 xml:space="preserve">- </w:t>
      </w:r>
      <w:r w:rsidR="00CD64AC" w:rsidRPr="003D5019">
        <w:rPr>
          <w:rFonts w:ascii="Arial" w:hAnsi="Arial" w:cs="Arial"/>
        </w:rPr>
        <w:t>приведение в качественное состояние элементов благоустройства;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привлечение жителей к участию в решении проблем благоустройства;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восстановить и реконструкция уличное освещение, установкой светильников в населенных пунктах;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D5019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D64AC" w:rsidRPr="006863AE" w:rsidRDefault="00CD64AC" w:rsidP="0045508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2. Цель и задачи программы</w:t>
      </w:r>
    </w:p>
    <w:p w:rsidR="0045508F" w:rsidRPr="006863AE" w:rsidRDefault="0045508F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863AE">
        <w:rPr>
          <w:sz w:val="24"/>
          <w:szCs w:val="24"/>
        </w:rPr>
        <w:t>Цель</w:t>
      </w:r>
      <w:proofErr w:type="gramStart"/>
      <w:r w:rsidRPr="006863AE">
        <w:rPr>
          <w:sz w:val="24"/>
          <w:szCs w:val="24"/>
        </w:rPr>
        <w:t>:К</w:t>
      </w:r>
      <w:proofErr w:type="gramEnd"/>
      <w:r w:rsidRPr="006863AE">
        <w:rPr>
          <w:sz w:val="24"/>
          <w:szCs w:val="24"/>
        </w:rPr>
        <w:t>омплексное решение проблем благоустройства и улучшение внешнего вида территории муниципального образования.</w:t>
      </w: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863AE">
        <w:rPr>
          <w:sz w:val="24"/>
          <w:szCs w:val="24"/>
        </w:rPr>
        <w:t>Задачи:</w:t>
      </w:r>
    </w:p>
    <w:p w:rsidR="00CD64AC" w:rsidRPr="003D5019" w:rsidRDefault="00CD64AC" w:rsidP="00CD64A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3D5019">
        <w:rPr>
          <w:rFonts w:ascii="Arial" w:hAnsi="Arial" w:cs="Arial"/>
          <w:sz w:val="24"/>
          <w:szCs w:val="24"/>
        </w:rPr>
        <w:t>- повышение качества уличного освещения для безопасности движения автотранспорта и пешеходов в ночное и вечернее время.</w:t>
      </w:r>
    </w:p>
    <w:p w:rsidR="00CD64AC" w:rsidRPr="003D5019" w:rsidRDefault="00CD64AC" w:rsidP="00CD64A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3D5019">
        <w:rPr>
          <w:rFonts w:ascii="Arial" w:hAnsi="Arial" w:cs="Arial"/>
          <w:sz w:val="24"/>
          <w:szCs w:val="24"/>
        </w:rPr>
        <w:t xml:space="preserve">- ликвидация несанкционированных свалок </w:t>
      </w:r>
    </w:p>
    <w:p w:rsidR="00CD64AC" w:rsidRPr="003D5019" w:rsidRDefault="00CD64AC" w:rsidP="00CD64A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3D5019">
        <w:rPr>
          <w:rFonts w:ascii="Arial" w:hAnsi="Arial" w:cs="Arial"/>
          <w:sz w:val="24"/>
          <w:szCs w:val="24"/>
        </w:rPr>
        <w:t>- организация и содержание прочих объектов благоустройства.</w:t>
      </w:r>
    </w:p>
    <w:p w:rsidR="00CD64AC" w:rsidRPr="003D5019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3. Срок выполнения программы</w:t>
      </w:r>
    </w:p>
    <w:p w:rsidR="0045508F" w:rsidRPr="006863AE" w:rsidRDefault="0045508F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Реализация Программы осуществляется в один этап - 201</w:t>
      </w:r>
      <w:r w:rsidR="00C47822" w:rsidRPr="003D5019">
        <w:rPr>
          <w:sz w:val="24"/>
          <w:szCs w:val="24"/>
        </w:rPr>
        <w:t>7</w:t>
      </w:r>
      <w:r w:rsidR="002F4E29" w:rsidRPr="003D5019">
        <w:rPr>
          <w:sz w:val="24"/>
          <w:szCs w:val="24"/>
        </w:rPr>
        <w:t xml:space="preserve"> - 2022</w:t>
      </w:r>
      <w:r w:rsidRPr="003D5019">
        <w:rPr>
          <w:sz w:val="24"/>
          <w:szCs w:val="24"/>
        </w:rPr>
        <w:t xml:space="preserve"> годы.</w:t>
      </w:r>
    </w:p>
    <w:p w:rsidR="00CD64AC" w:rsidRPr="006863AE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4. Финансовое обеспечение программных мероприятий</w:t>
      </w:r>
    </w:p>
    <w:p w:rsidR="006863AE" w:rsidRPr="006863AE" w:rsidRDefault="006863AE" w:rsidP="006863A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3D5019" w:rsidRDefault="00CD64AC" w:rsidP="0045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</w:rPr>
      </w:pPr>
      <w:r w:rsidRPr="003D5019">
        <w:rPr>
          <w:rFonts w:ascii="Arial" w:hAnsi="Arial" w:cs="Arial"/>
        </w:rPr>
        <w:t xml:space="preserve">Всего на реализацию мероприятий Программы на </w:t>
      </w:r>
      <w:r w:rsidRPr="003D5019">
        <w:rPr>
          <w:rFonts w:ascii="Arial" w:hAnsi="Arial" w:cs="Arial"/>
          <w:bCs/>
        </w:rPr>
        <w:t>201</w:t>
      </w:r>
      <w:r w:rsidR="00C47822" w:rsidRPr="003D5019">
        <w:rPr>
          <w:rFonts w:ascii="Arial" w:hAnsi="Arial" w:cs="Arial"/>
          <w:bCs/>
        </w:rPr>
        <w:t>7</w:t>
      </w:r>
      <w:r w:rsidRPr="003D5019">
        <w:rPr>
          <w:rFonts w:ascii="Arial" w:hAnsi="Arial" w:cs="Arial"/>
          <w:bCs/>
        </w:rPr>
        <w:t xml:space="preserve"> год </w:t>
      </w:r>
      <w:r w:rsidR="00415EAA" w:rsidRPr="003D5019">
        <w:rPr>
          <w:rFonts w:ascii="Arial" w:hAnsi="Arial" w:cs="Arial"/>
          <w:bCs/>
        </w:rPr>
        <w:t>–</w:t>
      </w:r>
      <w:r w:rsidR="005C7802" w:rsidRPr="003D5019">
        <w:rPr>
          <w:rFonts w:ascii="Arial" w:hAnsi="Arial" w:cs="Arial"/>
          <w:bCs/>
        </w:rPr>
        <w:t xml:space="preserve">1639,4 </w:t>
      </w:r>
      <w:r w:rsidRPr="003D5019">
        <w:rPr>
          <w:rFonts w:ascii="Arial" w:hAnsi="Arial" w:cs="Arial"/>
          <w:color w:val="000000"/>
        </w:rPr>
        <w:t>тыс. руб.</w:t>
      </w:r>
    </w:p>
    <w:p w:rsidR="00CD64AC" w:rsidRPr="003D5019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Бюджетные ассигнования, предусмотренные в плановом периоде 201</w:t>
      </w:r>
      <w:r w:rsidR="00AF648A" w:rsidRPr="003D5019">
        <w:rPr>
          <w:sz w:val="24"/>
          <w:szCs w:val="24"/>
        </w:rPr>
        <w:t>7</w:t>
      </w:r>
      <w:r w:rsidR="00E02DDF" w:rsidRPr="003D5019">
        <w:rPr>
          <w:sz w:val="24"/>
          <w:szCs w:val="24"/>
        </w:rPr>
        <w:t>-2022</w:t>
      </w:r>
      <w:r w:rsidRPr="003D5019">
        <w:rPr>
          <w:sz w:val="24"/>
          <w:szCs w:val="24"/>
        </w:rPr>
        <w:t xml:space="preserve"> годов, могут быть уточнены при формировании проектов Решений о бюджете </w:t>
      </w:r>
      <w:r w:rsidRPr="003D5019">
        <w:rPr>
          <w:sz w:val="24"/>
          <w:szCs w:val="24"/>
        </w:rPr>
        <w:lastRenderedPageBreak/>
        <w:t>поселения на 201</w:t>
      </w:r>
      <w:r w:rsidR="00AF648A" w:rsidRPr="003D5019">
        <w:rPr>
          <w:sz w:val="24"/>
          <w:szCs w:val="24"/>
        </w:rPr>
        <w:t>7</w:t>
      </w:r>
      <w:r w:rsidR="00E02DDF" w:rsidRPr="003D5019">
        <w:rPr>
          <w:sz w:val="24"/>
          <w:szCs w:val="24"/>
        </w:rPr>
        <w:t xml:space="preserve"> -2022</w:t>
      </w:r>
      <w:r w:rsidRPr="003D5019">
        <w:rPr>
          <w:sz w:val="24"/>
          <w:szCs w:val="24"/>
        </w:rPr>
        <w:t xml:space="preserve"> годы.</w:t>
      </w:r>
    </w:p>
    <w:p w:rsidR="00CD64AC" w:rsidRPr="003D5019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Обоснование объемов финансирования по каждому мероприятию Программы приведено в Приложении 1 к настоящей Программе.</w:t>
      </w:r>
    </w:p>
    <w:p w:rsidR="00CD64AC" w:rsidRPr="003D5019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6863AE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5. Ожидаемые результаты реализации программы, социально-экономическая эффективность программы</w:t>
      </w:r>
    </w:p>
    <w:p w:rsidR="0045508F" w:rsidRPr="006863AE" w:rsidRDefault="0045508F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3D5019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CD64AC" w:rsidRPr="006863AE" w:rsidRDefault="00CD64AC" w:rsidP="0045508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863AE">
        <w:rPr>
          <w:sz w:val="24"/>
          <w:szCs w:val="24"/>
        </w:rPr>
        <w:t>Задача 1: «повышение качества уличного освещения для безопасности движения автотранспорта и пешеходов в ночное и вечернее время»:</w:t>
      </w: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увеличение протяженности освещенных дорог общего пользования;</w:t>
      </w: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повышение освещенности дорог общего пользования;</w:t>
      </w: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оснащение улиц указателями с названиями улиц и номерами домов.</w:t>
      </w: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3D5019">
        <w:rPr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муниципального образования.</w:t>
      </w: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863AE">
        <w:rPr>
          <w:sz w:val="24"/>
          <w:szCs w:val="24"/>
        </w:rPr>
        <w:t>Задача 2: «Ликвидация несанкционированных свалок»:</w:t>
      </w: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863AE">
        <w:rPr>
          <w:sz w:val="24"/>
          <w:szCs w:val="24"/>
        </w:rPr>
        <w:t>очистка территории от несанкционированных свалок.</w:t>
      </w:r>
    </w:p>
    <w:p w:rsidR="00CD64AC" w:rsidRPr="006863AE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863AE">
        <w:rPr>
          <w:sz w:val="24"/>
          <w:szCs w:val="24"/>
        </w:rPr>
        <w:t>Задача 3: «Организация и содержание прочих объектов благоустройства»:</w:t>
      </w:r>
    </w:p>
    <w:p w:rsidR="00CD64AC" w:rsidRPr="003D5019" w:rsidRDefault="00CD64AC" w:rsidP="00CD64A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3D5019">
        <w:rPr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муниципального образования, увеличением безопасности дорожного движения, экологической безопасности, эстетическими и другими свойствами в целом, улучшающими вид территории муниципального образования.</w:t>
      </w:r>
      <w:proofErr w:type="gramEnd"/>
    </w:p>
    <w:p w:rsidR="00CD64AC" w:rsidRPr="006863AE" w:rsidRDefault="00CD64AC" w:rsidP="0045508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outlineLvl w:val="1"/>
        <w:rPr>
          <w:sz w:val="24"/>
          <w:szCs w:val="24"/>
        </w:rPr>
      </w:pPr>
    </w:p>
    <w:p w:rsidR="00CD64AC" w:rsidRPr="006863AE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b/>
          <w:sz w:val="26"/>
          <w:szCs w:val="26"/>
        </w:rPr>
      </w:pPr>
      <w:r w:rsidRPr="006863AE">
        <w:rPr>
          <w:b/>
          <w:sz w:val="26"/>
          <w:szCs w:val="26"/>
        </w:rPr>
        <w:t>6. Организация управления программой</w:t>
      </w:r>
    </w:p>
    <w:p w:rsidR="0045508F" w:rsidRPr="003D5019" w:rsidRDefault="0045508F" w:rsidP="0045508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outlineLvl w:val="1"/>
        <w:rPr>
          <w:sz w:val="24"/>
          <w:szCs w:val="24"/>
        </w:rPr>
      </w:pP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Реализация Программы осуществляется в соответствии с действующими нормативными правовыми актами муниципального образования Юго-Восточное Суворовского района, определяющими механизм реализации муниципальных программ.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Администрация муниципального образования Юго-Восточное Суворовского района: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 xml:space="preserve">осуществляет </w:t>
      </w:r>
      <w:proofErr w:type="gramStart"/>
      <w:r w:rsidRPr="003D5019">
        <w:rPr>
          <w:sz w:val="24"/>
          <w:szCs w:val="24"/>
        </w:rPr>
        <w:t>контроль за</w:t>
      </w:r>
      <w:proofErr w:type="gramEnd"/>
      <w:r w:rsidRPr="003D5019">
        <w:rPr>
          <w:sz w:val="24"/>
          <w:szCs w:val="24"/>
        </w:rPr>
        <w:t xml:space="preserve"> выполнением мероприятий Программы;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5019">
        <w:rPr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CD64AC" w:rsidRPr="003D5019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  <w:sectPr w:rsidR="00CD64AC" w:rsidRPr="003D5019">
          <w:pgSz w:w="11906" w:h="16838"/>
          <w:pgMar w:top="1134" w:right="851" w:bottom="1276" w:left="1701" w:header="709" w:footer="709" w:gutter="0"/>
          <w:cols w:space="720"/>
        </w:sectPr>
      </w:pP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outlineLvl w:val="1"/>
        <w:rPr>
          <w:sz w:val="24"/>
          <w:szCs w:val="24"/>
        </w:rPr>
      </w:pPr>
      <w:r w:rsidRPr="003D5019">
        <w:rPr>
          <w:sz w:val="24"/>
          <w:szCs w:val="24"/>
        </w:rPr>
        <w:lastRenderedPageBreak/>
        <w:t>Приложение 1</w:t>
      </w:r>
    </w:p>
    <w:p w:rsidR="00CD64AC" w:rsidRPr="003D5019" w:rsidRDefault="00CD64AC" w:rsidP="00CD64A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CD64AC" w:rsidRPr="006863AE" w:rsidRDefault="00CD64AC" w:rsidP="00CD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26"/>
          <w:szCs w:val="26"/>
        </w:rPr>
      </w:pPr>
      <w:r w:rsidRPr="006863AE">
        <w:rPr>
          <w:rFonts w:ascii="Arial" w:hAnsi="Arial" w:cs="Arial"/>
          <w:b/>
          <w:sz w:val="26"/>
          <w:szCs w:val="26"/>
        </w:rPr>
        <w:t>Система мероприятий муниципальной программы</w:t>
      </w:r>
      <w:proofErr w:type="gramStart"/>
      <w:r w:rsidRPr="006863AE">
        <w:rPr>
          <w:rFonts w:ascii="Arial" w:hAnsi="Arial" w:cs="Arial"/>
          <w:b/>
          <w:sz w:val="26"/>
          <w:szCs w:val="26"/>
        </w:rPr>
        <w:t>«О</w:t>
      </w:r>
      <w:proofErr w:type="gramEnd"/>
      <w:r w:rsidRPr="006863AE">
        <w:rPr>
          <w:rFonts w:ascii="Arial" w:hAnsi="Arial" w:cs="Arial"/>
          <w:b/>
          <w:sz w:val="26"/>
          <w:szCs w:val="26"/>
        </w:rPr>
        <w:t>рганизация благоустройства и содержание территории муниципального образования Юго-Восточное Сувор</w:t>
      </w:r>
      <w:r w:rsidR="00765CF2" w:rsidRPr="006863AE">
        <w:rPr>
          <w:rFonts w:ascii="Arial" w:hAnsi="Arial" w:cs="Arial"/>
          <w:b/>
          <w:sz w:val="26"/>
          <w:szCs w:val="26"/>
        </w:rPr>
        <w:t>овского района</w:t>
      </w:r>
      <w:r w:rsidRPr="006863AE">
        <w:rPr>
          <w:rFonts w:ascii="Arial" w:hAnsi="Arial" w:cs="Arial"/>
          <w:b/>
          <w:sz w:val="26"/>
          <w:szCs w:val="26"/>
        </w:rPr>
        <w:t>»</w:t>
      </w:r>
    </w:p>
    <w:p w:rsidR="00CD64AC" w:rsidRPr="006863AE" w:rsidRDefault="00CD64AC" w:rsidP="006863AE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 w:val="0"/>
          <w:sz w:val="24"/>
          <w:szCs w:val="24"/>
        </w:rPr>
      </w:pPr>
    </w:p>
    <w:tbl>
      <w:tblPr>
        <w:tblStyle w:val="a5"/>
        <w:tblW w:w="0" w:type="auto"/>
        <w:tblInd w:w="-983" w:type="dxa"/>
        <w:tblLook w:val="01E0" w:firstRow="1" w:lastRow="1" w:firstColumn="1" w:lastColumn="1" w:noHBand="0" w:noVBand="0"/>
      </w:tblPr>
      <w:tblGrid>
        <w:gridCol w:w="592"/>
        <w:gridCol w:w="2498"/>
        <w:gridCol w:w="2361"/>
        <w:gridCol w:w="951"/>
        <w:gridCol w:w="951"/>
        <w:gridCol w:w="951"/>
        <w:gridCol w:w="750"/>
        <w:gridCol w:w="750"/>
        <w:gridCol w:w="750"/>
      </w:tblGrid>
      <w:tr w:rsidR="008D1F93" w:rsidRPr="003D5019" w:rsidTr="0045508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3" w:rsidRPr="003D5019" w:rsidRDefault="008D1F93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D501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3D5019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3D5019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3" w:rsidRPr="003D5019" w:rsidRDefault="008D1F93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D5019">
              <w:rPr>
                <w:rFonts w:ascii="Arial" w:hAnsi="Arial" w:cs="Arial"/>
                <w:b/>
                <w:lang w:eastAsia="en-US"/>
              </w:rPr>
              <w:t>Наименов</w:t>
            </w:r>
            <w:bookmarkStart w:id="0" w:name="_GoBack"/>
            <w:bookmarkEnd w:id="0"/>
            <w:r w:rsidRPr="003D5019">
              <w:rPr>
                <w:rFonts w:ascii="Arial" w:hAnsi="Arial" w:cs="Arial"/>
                <w:b/>
                <w:lang w:eastAsia="en-US"/>
              </w:rPr>
              <w:t>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3" w:rsidRPr="003D5019" w:rsidRDefault="008D1F93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D5019">
              <w:rPr>
                <w:rFonts w:ascii="Arial" w:hAnsi="Arial" w:cs="Arial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D1F93" w:rsidRPr="003D5019" w:rsidRDefault="008D1F93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D5019">
              <w:rPr>
                <w:rFonts w:ascii="Arial" w:hAnsi="Arial" w:cs="Arial"/>
                <w:b/>
                <w:lang w:eastAsia="en-US"/>
              </w:rPr>
              <w:t>Финансирование, тыс. руб.</w:t>
            </w:r>
          </w:p>
          <w:p w:rsidR="008D1F93" w:rsidRPr="003D5019" w:rsidRDefault="008D1F93" w:rsidP="0045508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  <w:b/>
              </w:rPr>
              <w:t>по годам</w:t>
            </w:r>
          </w:p>
        </w:tc>
      </w:tr>
      <w:tr w:rsidR="005C7802" w:rsidRPr="003D5019" w:rsidTr="0045508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02" w:rsidRPr="003D5019" w:rsidRDefault="005C7802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02" w:rsidRPr="003D5019" w:rsidRDefault="005C7802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02" w:rsidRPr="003D5019" w:rsidRDefault="005C7802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D5019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D5019">
              <w:rPr>
                <w:rFonts w:ascii="Arial" w:hAnsi="Arial" w:cs="Arial"/>
                <w:b/>
                <w:lang w:eastAsia="en-US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D5019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jc w:val="center"/>
              <w:rPr>
                <w:rFonts w:ascii="Arial" w:hAnsi="Arial" w:cs="Arial"/>
                <w:b/>
              </w:rPr>
            </w:pPr>
            <w:r w:rsidRPr="003D5019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D5019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D5019">
              <w:rPr>
                <w:rFonts w:ascii="Arial" w:hAnsi="Arial" w:cs="Arial"/>
                <w:b/>
              </w:rPr>
              <w:t>2022</w:t>
            </w:r>
          </w:p>
        </w:tc>
      </w:tr>
      <w:tr w:rsidR="005C7802" w:rsidRPr="003D5019" w:rsidTr="00455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Уличное освещение на территории муниципального образования Юго-Восточное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Администрация МО Юго-Восточные Суворовского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1500,0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</w:tr>
      <w:tr w:rsidR="005C7802" w:rsidRPr="003D5019" w:rsidTr="0045508F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pStyle w:val="ConsPlusNormal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D5019">
              <w:rPr>
                <w:sz w:val="24"/>
                <w:szCs w:val="24"/>
                <w:lang w:eastAsia="en-US"/>
              </w:rPr>
              <w:t>Администрация МО Юго-Восточные Суворовского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439,4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506,8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308,3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</w:tr>
      <w:tr w:rsidR="005C7802" w:rsidRPr="003D5019" w:rsidTr="00455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2" w:rsidRPr="003D5019" w:rsidRDefault="005C7802" w:rsidP="0045508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lang w:eastAsia="en-US"/>
              </w:rPr>
              <w:t>1639,4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02" w:rsidRPr="003D5019" w:rsidRDefault="005C7802" w:rsidP="0045508F">
            <w:pPr>
              <w:jc w:val="both"/>
              <w:rPr>
                <w:rFonts w:ascii="Arial" w:hAnsi="Arial" w:cs="Arial"/>
                <w:lang w:eastAsia="en-US"/>
              </w:rPr>
            </w:pPr>
            <w:r w:rsidRPr="003D5019">
              <w:rPr>
                <w:rFonts w:ascii="Arial" w:hAnsi="Arial" w:cs="Arial"/>
                <w:color w:val="000000"/>
                <w:lang w:eastAsia="en-US"/>
              </w:rPr>
              <w:t>2006,8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1808,3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7802" w:rsidRPr="003D5019" w:rsidRDefault="005C7802" w:rsidP="0045508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5019">
              <w:rPr>
                <w:rFonts w:ascii="Arial" w:hAnsi="Arial" w:cs="Arial"/>
              </w:rPr>
              <w:t>0</w:t>
            </w:r>
          </w:p>
        </w:tc>
      </w:tr>
    </w:tbl>
    <w:p w:rsidR="001C57E0" w:rsidRPr="003D5019" w:rsidRDefault="001C57E0" w:rsidP="0045508F">
      <w:pPr>
        <w:rPr>
          <w:rFonts w:ascii="Arial" w:hAnsi="Arial" w:cs="Arial"/>
        </w:rPr>
      </w:pPr>
    </w:p>
    <w:sectPr w:rsidR="001C57E0" w:rsidRPr="003D5019" w:rsidSect="003C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4AC"/>
    <w:rsid w:val="00052012"/>
    <w:rsid w:val="00062193"/>
    <w:rsid w:val="000B7459"/>
    <w:rsid w:val="001A3215"/>
    <w:rsid w:val="001C327E"/>
    <w:rsid w:val="001C57E0"/>
    <w:rsid w:val="001E66C2"/>
    <w:rsid w:val="00264E88"/>
    <w:rsid w:val="002F4E29"/>
    <w:rsid w:val="00334145"/>
    <w:rsid w:val="003D5019"/>
    <w:rsid w:val="00407BDA"/>
    <w:rsid w:val="00415EAA"/>
    <w:rsid w:val="0045508F"/>
    <w:rsid w:val="004A3027"/>
    <w:rsid w:val="004F4814"/>
    <w:rsid w:val="00514E1F"/>
    <w:rsid w:val="005220FD"/>
    <w:rsid w:val="005C7802"/>
    <w:rsid w:val="00684F6E"/>
    <w:rsid w:val="006863AE"/>
    <w:rsid w:val="006F0337"/>
    <w:rsid w:val="00765CF2"/>
    <w:rsid w:val="00826005"/>
    <w:rsid w:val="00875AF4"/>
    <w:rsid w:val="008D1F93"/>
    <w:rsid w:val="00962F7A"/>
    <w:rsid w:val="00AF648A"/>
    <w:rsid w:val="00BF28A2"/>
    <w:rsid w:val="00C47822"/>
    <w:rsid w:val="00CD64AC"/>
    <w:rsid w:val="00DA787A"/>
    <w:rsid w:val="00E02DDF"/>
    <w:rsid w:val="00E65D42"/>
    <w:rsid w:val="00EA0785"/>
    <w:rsid w:val="00F9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C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semiHidden/>
    <w:rsid w:val="00CD64A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D64AC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nhideWhenUsed/>
    <w:rsid w:val="00CD64AC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CD6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64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D6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CD64AC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printj">
    <w:name w:val="printj"/>
    <w:basedOn w:val="a"/>
    <w:rsid w:val="00CD64AC"/>
    <w:pPr>
      <w:spacing w:before="100" w:beforeAutospacing="1" w:after="100" w:afterAutospacing="1"/>
    </w:pPr>
  </w:style>
  <w:style w:type="character" w:customStyle="1" w:styleId="HTML1">
    <w:name w:val="Стандартный HTML Знак1"/>
    <w:basedOn w:val="a0"/>
    <w:link w:val="HTML"/>
    <w:semiHidden/>
    <w:locked/>
    <w:rsid w:val="00CD64AC"/>
    <w:rPr>
      <w:rFonts w:ascii="Courier New" w:hAnsi="Courier New" w:cs="Courier New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CD64AC"/>
    <w:rPr>
      <w:sz w:val="24"/>
      <w:lang w:eastAsia="ru-RU"/>
    </w:rPr>
  </w:style>
  <w:style w:type="table" w:styleId="a5">
    <w:name w:val="Table Grid"/>
    <w:basedOn w:val="a1"/>
    <w:rsid w:val="00C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6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1E66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B7459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0B74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8">
    <w:name w:val="Title"/>
    <w:basedOn w:val="a"/>
    <w:link w:val="a9"/>
    <w:uiPriority w:val="10"/>
    <w:qFormat/>
    <w:rsid w:val="003D5019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3D50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C68-626B-4A20-9DBA-2329165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cp:lastPrinted>2017-03-21T07:01:00Z</cp:lastPrinted>
  <dcterms:created xsi:type="dcterms:W3CDTF">2015-11-26T13:37:00Z</dcterms:created>
  <dcterms:modified xsi:type="dcterms:W3CDTF">2017-03-22T07:12:00Z</dcterms:modified>
</cp:coreProperties>
</file>